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126" w:rsidRPr="005F4C5E" w:rsidRDefault="005A4126" w:rsidP="005F4C5E">
      <w:pPr>
        <w:spacing w:after="0"/>
        <w:jc w:val="both"/>
        <w:rPr>
          <w:rFonts w:ascii="Times New Roman" w:hAnsi="Times New Roman"/>
          <w:sz w:val="24"/>
          <w:szCs w:val="24"/>
        </w:rPr>
      </w:pPr>
    </w:p>
    <w:p w:rsidR="005A4126" w:rsidRPr="005F4C5E" w:rsidRDefault="005A4126" w:rsidP="005F4C5E">
      <w:pPr>
        <w:pStyle w:val="10"/>
        <w:shd w:val="clear" w:color="auto" w:fill="auto"/>
        <w:ind w:left="20"/>
        <w:rPr>
          <w:sz w:val="24"/>
          <w:szCs w:val="24"/>
          <w:lang w:val="uk-UA"/>
        </w:rPr>
      </w:pPr>
      <w:bookmarkStart w:id="0" w:name="bookmark0"/>
      <w:r w:rsidRPr="005F4C5E">
        <w:rPr>
          <w:sz w:val="24"/>
          <w:szCs w:val="24"/>
          <w:lang w:val="uk-UA"/>
        </w:rPr>
        <w:t>Обґрунтування технічних та якісних характеристик предмета закупівлі, розміру</w:t>
      </w:r>
      <w:r w:rsidRPr="005F4C5E">
        <w:rPr>
          <w:sz w:val="24"/>
          <w:szCs w:val="24"/>
          <w:lang w:val="uk-UA"/>
        </w:rPr>
        <w:br/>
        <w:t>бюджетного призначення, очікуваної вартості предмета закупівлі:</w:t>
      </w:r>
      <w:bookmarkEnd w:id="0"/>
    </w:p>
    <w:p w:rsidR="005A4126" w:rsidRPr="005F4C5E" w:rsidRDefault="005A4126" w:rsidP="005F4C5E">
      <w:pPr>
        <w:spacing w:after="0"/>
        <w:jc w:val="center"/>
        <w:rPr>
          <w:rFonts w:ascii="Times New Roman" w:hAnsi="Times New Roman"/>
          <w:sz w:val="24"/>
          <w:szCs w:val="24"/>
        </w:rPr>
      </w:pPr>
      <w:r w:rsidRPr="005F4C5E">
        <w:rPr>
          <w:rFonts w:ascii="Times New Roman" w:hAnsi="Times New Roman"/>
          <w:b/>
          <w:color w:val="000000"/>
          <w:sz w:val="24"/>
          <w:szCs w:val="24"/>
        </w:rPr>
        <w:t>Природний газ (</w:t>
      </w:r>
      <w:r w:rsidRPr="005F4C5E">
        <w:rPr>
          <w:rFonts w:ascii="Times New Roman" w:hAnsi="Times New Roman"/>
          <w:b/>
          <w:bCs/>
          <w:color w:val="000000"/>
          <w:sz w:val="24"/>
          <w:szCs w:val="24"/>
        </w:rPr>
        <w:t>ДК 021:2015: 09120000-6 Газове паливо)</w:t>
      </w:r>
    </w:p>
    <w:p w:rsidR="005F4C5E" w:rsidRDefault="005F4C5E" w:rsidP="005F4C5E">
      <w:pPr>
        <w:spacing w:after="0"/>
        <w:ind w:firstLine="708"/>
        <w:jc w:val="both"/>
        <w:rPr>
          <w:rFonts w:ascii="Times New Roman" w:hAnsi="Times New Roman"/>
          <w:sz w:val="24"/>
          <w:szCs w:val="24"/>
        </w:rPr>
      </w:pPr>
    </w:p>
    <w:p w:rsidR="0091075A" w:rsidRPr="005F4C5E" w:rsidRDefault="0091075A" w:rsidP="005F4C5E">
      <w:pPr>
        <w:spacing w:after="0"/>
        <w:ind w:firstLine="708"/>
        <w:jc w:val="both"/>
        <w:rPr>
          <w:rFonts w:ascii="Times New Roman" w:hAnsi="Times New Roman"/>
          <w:sz w:val="24"/>
          <w:szCs w:val="24"/>
        </w:rPr>
      </w:pPr>
      <w:r w:rsidRPr="005F4C5E">
        <w:rPr>
          <w:rFonts w:ascii="Times New Roman" w:hAnsi="Times New Roman"/>
          <w:sz w:val="24"/>
          <w:szCs w:val="24"/>
        </w:rPr>
        <w:t xml:space="preserve">З метою забезпечення </w:t>
      </w:r>
      <w:r w:rsidRPr="005F4C5E">
        <w:rPr>
          <w:rFonts w:ascii="Times New Roman" w:hAnsi="Times New Roman"/>
          <w:sz w:val="24"/>
          <w:szCs w:val="24"/>
        </w:rPr>
        <w:t xml:space="preserve">комунального закладу Сумської обласної ради – обласного центру позашкільної освіти та роботи з талановитою молоддю </w:t>
      </w:r>
      <w:r w:rsidRPr="005F4C5E">
        <w:rPr>
          <w:rFonts w:ascii="Times New Roman" w:hAnsi="Times New Roman"/>
          <w:sz w:val="24"/>
          <w:szCs w:val="24"/>
        </w:rPr>
        <w:t xml:space="preserve">природним газом є наявна потреба в проведенні закупівлі </w:t>
      </w:r>
      <w:r w:rsidRPr="005F4C5E">
        <w:rPr>
          <w:rFonts w:ascii="Times New Roman" w:hAnsi="Times New Roman"/>
          <w:sz w:val="24"/>
          <w:szCs w:val="24"/>
        </w:rPr>
        <w:t xml:space="preserve">– відкриті торги з особливостями </w:t>
      </w:r>
      <w:r w:rsidRPr="005F4C5E">
        <w:rPr>
          <w:rFonts w:ascii="Times New Roman" w:hAnsi="Times New Roman"/>
          <w:sz w:val="24"/>
          <w:szCs w:val="24"/>
        </w:rPr>
        <w:t>за предметом «Природний газ» (ДК 021:2015:09120000-6 - Газове паливо)</w:t>
      </w:r>
      <w:r w:rsidRPr="005F4C5E">
        <w:rPr>
          <w:rFonts w:ascii="Times New Roman" w:hAnsi="Times New Roman"/>
          <w:sz w:val="24"/>
          <w:szCs w:val="24"/>
        </w:rPr>
        <w:t xml:space="preserve"> </w:t>
      </w:r>
    </w:p>
    <w:p w:rsidR="005F4C5E" w:rsidRDefault="00EB7AF2" w:rsidP="00C570D9">
      <w:pPr>
        <w:spacing w:after="0"/>
        <w:jc w:val="both"/>
        <w:rPr>
          <w:rFonts w:ascii="Times New Roman" w:hAnsi="Times New Roman"/>
          <w:sz w:val="24"/>
          <w:szCs w:val="24"/>
        </w:rPr>
      </w:pPr>
      <w:r w:rsidRPr="005F4C5E">
        <w:rPr>
          <w:rFonts w:ascii="Times New Roman" w:hAnsi="Times New Roman"/>
          <w:b/>
          <w:sz w:val="24"/>
          <w:szCs w:val="24"/>
        </w:rPr>
        <w:t>Назва предмета закупівлі із зазначенням коду за Єдиним закупівельним словником:</w:t>
      </w:r>
      <w:r w:rsidRPr="005F4C5E">
        <w:rPr>
          <w:rFonts w:ascii="Times New Roman" w:hAnsi="Times New Roman"/>
          <w:sz w:val="24"/>
          <w:szCs w:val="24"/>
        </w:rPr>
        <w:t xml:space="preserve"> </w:t>
      </w:r>
      <w:r w:rsidR="00C570D9" w:rsidRPr="00C570D9">
        <w:rPr>
          <w:rFonts w:ascii="Times New Roman" w:hAnsi="Times New Roman"/>
          <w:color w:val="000000"/>
          <w:sz w:val="24"/>
          <w:szCs w:val="24"/>
        </w:rPr>
        <w:t>Природний газ (</w:t>
      </w:r>
      <w:r w:rsidR="00C570D9" w:rsidRPr="00C570D9">
        <w:rPr>
          <w:rFonts w:ascii="Times New Roman" w:hAnsi="Times New Roman"/>
          <w:bCs/>
          <w:color w:val="000000"/>
          <w:sz w:val="24"/>
          <w:szCs w:val="24"/>
        </w:rPr>
        <w:t>ДК 021:2015: 09120000-6 Газове паливо)</w:t>
      </w:r>
      <w:r w:rsidR="00C570D9">
        <w:rPr>
          <w:rFonts w:ascii="Times New Roman" w:hAnsi="Times New Roman"/>
          <w:sz w:val="24"/>
          <w:szCs w:val="24"/>
        </w:rPr>
        <w:t xml:space="preserve"> за </w:t>
      </w:r>
      <w:r w:rsidRPr="005F4C5E">
        <w:rPr>
          <w:rFonts w:ascii="Times New Roman" w:hAnsi="Times New Roman"/>
          <w:sz w:val="24"/>
          <w:szCs w:val="24"/>
        </w:rPr>
        <w:t xml:space="preserve">ДК 021:2015 Єдиного закупівельного словника. Деталізований CPV код (у </w:t>
      </w:r>
      <w:proofErr w:type="spellStart"/>
      <w:r w:rsidRPr="005F4C5E">
        <w:rPr>
          <w:rFonts w:ascii="Times New Roman" w:hAnsi="Times New Roman"/>
          <w:sz w:val="24"/>
          <w:szCs w:val="24"/>
        </w:rPr>
        <w:t>т.ч</w:t>
      </w:r>
      <w:proofErr w:type="spellEnd"/>
      <w:r w:rsidRPr="005F4C5E">
        <w:rPr>
          <w:rFonts w:ascii="Times New Roman" w:hAnsi="Times New Roman"/>
          <w:sz w:val="24"/>
          <w:szCs w:val="24"/>
        </w:rPr>
        <w:t xml:space="preserve">. для лотів) та його назва ДК 021:2015 - 09123000-7 - Природний газ. </w:t>
      </w:r>
    </w:p>
    <w:p w:rsidR="00EB7AF2" w:rsidRPr="005F4C5E" w:rsidRDefault="00EB7AF2" w:rsidP="005F4C5E">
      <w:pPr>
        <w:spacing w:after="0"/>
        <w:ind w:firstLine="708"/>
        <w:jc w:val="both"/>
        <w:rPr>
          <w:rFonts w:ascii="Times New Roman" w:hAnsi="Times New Roman"/>
          <w:sz w:val="24"/>
          <w:szCs w:val="24"/>
        </w:rPr>
      </w:pPr>
      <w:r w:rsidRPr="005F4C5E">
        <w:rPr>
          <w:rFonts w:ascii="Times New Roman" w:hAnsi="Times New Roman"/>
          <w:b/>
          <w:sz w:val="24"/>
          <w:szCs w:val="24"/>
        </w:rPr>
        <w:t>Вид процедури закупівлі:</w:t>
      </w:r>
      <w:r w:rsidR="005A4126" w:rsidRPr="005F4C5E">
        <w:rPr>
          <w:rFonts w:ascii="Times New Roman" w:hAnsi="Times New Roman"/>
          <w:sz w:val="24"/>
          <w:szCs w:val="24"/>
        </w:rPr>
        <w:t xml:space="preserve"> відкриті торги</w:t>
      </w:r>
      <w:r w:rsidR="00D754D5">
        <w:rPr>
          <w:rFonts w:ascii="Times New Roman" w:hAnsi="Times New Roman"/>
          <w:sz w:val="24"/>
          <w:szCs w:val="24"/>
        </w:rPr>
        <w:t xml:space="preserve"> з особливостями</w:t>
      </w:r>
      <w:r w:rsidR="005A4126" w:rsidRPr="005F4C5E">
        <w:rPr>
          <w:rFonts w:ascii="Times New Roman" w:hAnsi="Times New Roman"/>
          <w:sz w:val="24"/>
          <w:szCs w:val="24"/>
        </w:rPr>
        <w:t xml:space="preserve"> згідно пункту 3</w:t>
      </w:r>
      <w:r w:rsidR="002C218E" w:rsidRPr="005F4C5E">
        <w:rPr>
          <w:rFonts w:ascii="Times New Roman" w:hAnsi="Times New Roman"/>
          <w:position w:val="-4"/>
          <w:sz w:val="24"/>
          <w:szCs w:val="24"/>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15pt;height:15.05pt" o:ole="">
            <v:imagedata r:id="rId7" o:title=""/>
          </v:shape>
          <o:OLEObject Type="Embed" ProgID="Equation.3" ShapeID="_x0000_i1028" DrawAspect="Content" ObjectID="_1729066144" r:id="rId8"/>
        </w:object>
      </w:r>
      <w:r w:rsidRPr="005F4C5E">
        <w:rPr>
          <w:rFonts w:ascii="Times New Roman" w:hAnsi="Times New Roman"/>
          <w:sz w:val="24"/>
          <w:szCs w:val="24"/>
        </w:rPr>
        <w:t xml:space="preserve"> прикінцевих та перехідних положень Закону України «Про публічні закупівлі» від 25.12.2015 № 922-VI1I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 </w:t>
      </w:r>
      <w:r w:rsidR="00D754D5">
        <w:rPr>
          <w:rFonts w:ascii="Times New Roman" w:hAnsi="Times New Roman"/>
          <w:sz w:val="24"/>
          <w:szCs w:val="24"/>
        </w:rPr>
        <w:t xml:space="preserve">Вид процедури закупівлі – відкриті торги, обумовлений потребою замовника у придбанні природного газу на опалювальний період 2023 року, а також з метою недопущення уникнення проведення процедури закупівлі та поділу предмета закупівлі на частини. </w:t>
      </w:r>
    </w:p>
    <w:p w:rsidR="00CE4751" w:rsidRPr="005F4C5E" w:rsidRDefault="00EB7AF2" w:rsidP="005F4C5E">
      <w:pPr>
        <w:spacing w:after="0"/>
        <w:ind w:firstLine="708"/>
        <w:jc w:val="both"/>
        <w:rPr>
          <w:rFonts w:ascii="Times New Roman" w:hAnsi="Times New Roman"/>
          <w:sz w:val="24"/>
          <w:szCs w:val="24"/>
        </w:rPr>
      </w:pPr>
      <w:r w:rsidRPr="005F4C5E">
        <w:rPr>
          <w:rFonts w:ascii="Times New Roman" w:hAnsi="Times New Roman"/>
          <w:b/>
          <w:sz w:val="24"/>
          <w:szCs w:val="24"/>
        </w:rPr>
        <w:t xml:space="preserve">Очікувана вартість та </w:t>
      </w:r>
      <w:r w:rsidR="002C218E" w:rsidRPr="005F4C5E">
        <w:rPr>
          <w:rFonts w:ascii="Times New Roman" w:hAnsi="Times New Roman"/>
          <w:b/>
          <w:sz w:val="24"/>
          <w:szCs w:val="24"/>
        </w:rPr>
        <w:t>обґрунтування</w:t>
      </w:r>
      <w:r w:rsidRPr="005F4C5E">
        <w:rPr>
          <w:rFonts w:ascii="Times New Roman" w:hAnsi="Times New Roman"/>
          <w:b/>
          <w:sz w:val="24"/>
          <w:szCs w:val="24"/>
        </w:rPr>
        <w:t xml:space="preserve"> очікуваної вартості предмета закупівлі: </w:t>
      </w:r>
      <w:r w:rsidR="002C218E" w:rsidRPr="005F4C5E">
        <w:rPr>
          <w:rFonts w:ascii="Times New Roman" w:hAnsi="Times New Roman"/>
          <w:b/>
          <w:sz w:val="24"/>
          <w:szCs w:val="24"/>
        </w:rPr>
        <w:t xml:space="preserve"> </w:t>
      </w:r>
      <w:r w:rsidR="00D754D5" w:rsidRPr="00D754D5">
        <w:rPr>
          <w:rFonts w:ascii="Times New Roman" w:hAnsi="Times New Roman"/>
          <w:sz w:val="24"/>
          <w:szCs w:val="24"/>
        </w:rPr>
        <w:t xml:space="preserve">Очікувана вартість становить: </w:t>
      </w:r>
      <w:r w:rsidR="002C218E" w:rsidRPr="005F4C5E">
        <w:rPr>
          <w:rFonts w:ascii="Times New Roman" w:hAnsi="Times New Roman"/>
          <w:sz w:val="24"/>
          <w:szCs w:val="24"/>
        </w:rPr>
        <w:t>99 323.34</w:t>
      </w:r>
      <w:r w:rsidRPr="005F4C5E">
        <w:rPr>
          <w:rFonts w:ascii="Times New Roman" w:hAnsi="Times New Roman"/>
          <w:sz w:val="24"/>
          <w:szCs w:val="24"/>
        </w:rPr>
        <w:t xml:space="preserve"> грн. Визначення очікуваної вартості предмета закупівлі обумовлено аналізом споживання (річного та місячного) обсягу природнього газу за календарний рік (бюджетний період) 2022 року. Планування закупівель, в тому числі визначення очікуваної вартості, є динамічним та безперервним процесом, що здійснюється протягом року. Починаючи з 01 жовтня 2015 року правові засади функціонування ринку природного газу України визначаються Законом України «Про ринок природного газу» (далі - Закон про ринок газу). Вказаний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Крім цього, частиною другою статті 12 Закону про ринок газу встановлено, що постачання природного газу здійснюється за цінами, що вільно встановлюються між постачальником та споживачем.</w:t>
      </w:r>
    </w:p>
    <w:p w:rsidR="00DE2650" w:rsidRDefault="00EB7AF2" w:rsidP="005F4C5E">
      <w:pPr>
        <w:spacing w:after="0"/>
        <w:jc w:val="both"/>
        <w:rPr>
          <w:rFonts w:ascii="Times New Roman" w:hAnsi="Times New Roman"/>
          <w:sz w:val="24"/>
          <w:szCs w:val="24"/>
        </w:rPr>
      </w:pPr>
      <w:r w:rsidRPr="005F4C5E">
        <w:rPr>
          <w:rFonts w:ascii="Times New Roman" w:hAnsi="Times New Roman"/>
          <w:sz w:val="24"/>
          <w:szCs w:val="24"/>
        </w:rPr>
        <w:t xml:space="preserve"> </w:t>
      </w:r>
      <w:r w:rsidR="005F4C5E">
        <w:rPr>
          <w:rFonts w:ascii="Times New Roman" w:hAnsi="Times New Roman"/>
          <w:sz w:val="24"/>
          <w:szCs w:val="24"/>
        </w:rPr>
        <w:tab/>
      </w:r>
      <w:r w:rsidRPr="005F4C5E">
        <w:rPr>
          <w:rFonts w:ascii="Times New Roman" w:hAnsi="Times New Roman"/>
          <w:sz w:val="24"/>
          <w:szCs w:val="24"/>
        </w:rPr>
        <w:t xml:space="preserve">Однак, у зв’язку з триваючою широкомасштабною збройною агресією російської федерації проти України, на підставі пропозиції Ради національної безпеки і оборони України, відповідно до пункту 20 частини першої статті 106 Конституції України, Закону України «Про правовий режим воєнного стану» Указом Президента України від 17.05.2022 року №341/2022 «Про продовження строку дії воєнного стану в Україні» на часткову зміну статті 1 Указу Президента України від 24 лютого 2022 року № 64/2022 «Про введення воєнного стану в Україні», затвердженого Законом України від 24 лютого 2022 року № 2102-ІХ (зі змінами, внесеними Указами від 14 березня 2022 року № 133/2022, затвердженим Законом України від 15 березня 2022 року № 2119-ІХ, та від 18 квітня 2022 року № 259/2022, затвердженим Законом України від 21 квітня 2022 року № 2212-ІХ), Указу Президента України від 12 серпня 2022 року № 573/2022 "Про продовження строку дії воєнного стану в Україні", затвердженим </w:t>
      </w:r>
      <w:r w:rsidRPr="005F4C5E">
        <w:rPr>
          <w:rFonts w:ascii="Times New Roman" w:hAnsi="Times New Roman"/>
          <w:sz w:val="24"/>
          <w:szCs w:val="24"/>
        </w:rPr>
        <w:lastRenderedPageBreak/>
        <w:t xml:space="preserve">Законом України від 12 серпня 2022 року № 2500-ІХ), продовжено строк дії воєнного стану в Україні з 05 години 30 хвилин 23 серпня 2022 року строком на 90 діб (до 21 листопада 2022 року включно). </w:t>
      </w:r>
    </w:p>
    <w:p w:rsidR="00CE4751" w:rsidRPr="005F4C5E" w:rsidRDefault="00EB7AF2" w:rsidP="00DE2650">
      <w:pPr>
        <w:spacing w:after="0"/>
        <w:ind w:firstLine="708"/>
        <w:jc w:val="both"/>
        <w:rPr>
          <w:rFonts w:ascii="Times New Roman" w:hAnsi="Times New Roman"/>
          <w:sz w:val="24"/>
          <w:szCs w:val="24"/>
        </w:rPr>
      </w:pPr>
      <w:bookmarkStart w:id="1" w:name="_GoBack"/>
      <w:bookmarkEnd w:id="1"/>
      <w:r w:rsidRPr="005F4C5E">
        <w:rPr>
          <w:rFonts w:ascii="Times New Roman" w:hAnsi="Times New Roman"/>
          <w:sz w:val="24"/>
          <w:szCs w:val="24"/>
        </w:rPr>
        <w:t xml:space="preserve">Так 19 липня 2022 р. Кабінетом Міністрів України прийнято Постанову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 812 (далі - Постанова № 812). Відтак, Постанова №812 в розрізі введення воєнного стану в Україні визначає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Також відповідно до підпункту 4 пункту 2 Постанови №812 спеціальні обов’язки покладені на ТОВ “Газопостачальна компанія “Нафтогаз </w:t>
      </w:r>
      <w:proofErr w:type="spellStart"/>
      <w:r w:rsidRPr="005F4C5E">
        <w:rPr>
          <w:rFonts w:ascii="Times New Roman" w:hAnsi="Times New Roman"/>
          <w:sz w:val="24"/>
          <w:szCs w:val="24"/>
        </w:rPr>
        <w:t>Трейдинг</w:t>
      </w:r>
      <w:proofErr w:type="spellEnd"/>
      <w:r w:rsidRPr="005F4C5E">
        <w:rPr>
          <w:rFonts w:ascii="Times New Roman" w:hAnsi="Times New Roman"/>
          <w:sz w:val="24"/>
          <w:szCs w:val="24"/>
        </w:rPr>
        <w:t xml:space="preserve">” - щодо забезпечення постачання природного газу споживачам, що є бюджетними установами відповідно до Бюджетного кодексу України на умовах передбачених пунктом 6 Постанови №812. Відповідно до вказаного пункту встановлено, що ТОВ “Газопостачальна компанія “Нафтогаз </w:t>
      </w:r>
      <w:proofErr w:type="spellStart"/>
      <w:r w:rsidRPr="005F4C5E">
        <w:rPr>
          <w:rFonts w:ascii="Times New Roman" w:hAnsi="Times New Roman"/>
          <w:sz w:val="24"/>
          <w:szCs w:val="24"/>
        </w:rPr>
        <w:t>Трейдинг</w:t>
      </w:r>
      <w:proofErr w:type="spellEnd"/>
      <w:r w:rsidRPr="005F4C5E">
        <w:rPr>
          <w:rFonts w:ascii="Times New Roman" w:hAnsi="Times New Roman"/>
          <w:sz w:val="24"/>
          <w:szCs w:val="24"/>
        </w:rPr>
        <w:t>” постачає з 1 вересня 2022 р. по 31 березня 2023 р. (включно) природний газ бюджетним установам на умовах договору постачання, укладеного з цим товариством на період до 31 грудня 2022 р., за ціною, що становить 16390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p>
    <w:p w:rsidR="00CE4751" w:rsidRPr="005F4C5E" w:rsidRDefault="00EB7AF2" w:rsidP="005F4C5E">
      <w:pPr>
        <w:spacing w:after="0"/>
        <w:ind w:firstLine="708"/>
        <w:jc w:val="both"/>
        <w:rPr>
          <w:rFonts w:ascii="Times New Roman" w:hAnsi="Times New Roman"/>
          <w:sz w:val="24"/>
          <w:szCs w:val="24"/>
        </w:rPr>
      </w:pPr>
      <w:r w:rsidRPr="005F4C5E">
        <w:rPr>
          <w:rFonts w:ascii="Times New Roman" w:hAnsi="Times New Roman"/>
          <w:sz w:val="24"/>
          <w:szCs w:val="24"/>
        </w:rPr>
        <w:t xml:space="preserve"> 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 Враховуючи все вище описане, виникають підстави для розрахунку очікуваної вартості предмета закупівлі - природного газу на підставі пункту 3 розділу III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Розрахунок очікуваної вартості товарів/послуг, щодо яких проводиться державне регулювання цін і тарифів. </w:t>
      </w:r>
    </w:p>
    <w:p w:rsidR="004C4A90" w:rsidRDefault="00EB7AF2" w:rsidP="005F4C5E">
      <w:pPr>
        <w:spacing w:after="0"/>
        <w:ind w:firstLine="708"/>
        <w:jc w:val="both"/>
        <w:rPr>
          <w:rFonts w:ascii="Times New Roman" w:hAnsi="Times New Roman"/>
          <w:sz w:val="24"/>
          <w:szCs w:val="24"/>
        </w:rPr>
      </w:pPr>
      <w:r w:rsidRPr="005F4C5E">
        <w:rPr>
          <w:rFonts w:ascii="Times New Roman" w:hAnsi="Times New Roman"/>
          <w:sz w:val="24"/>
          <w:szCs w:val="24"/>
        </w:rPr>
        <w:t xml:space="preserve">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 </w:t>
      </w:r>
    </w:p>
    <w:p w:rsidR="004C4A90" w:rsidRPr="004C4A90" w:rsidRDefault="004C4A90" w:rsidP="005F4C5E">
      <w:pPr>
        <w:spacing w:after="0"/>
        <w:ind w:firstLine="708"/>
        <w:jc w:val="both"/>
        <w:rPr>
          <w:rFonts w:ascii="Times New Roman" w:hAnsi="Times New Roman"/>
          <w:sz w:val="24"/>
          <w:szCs w:val="24"/>
        </w:rPr>
      </w:pPr>
      <w:r>
        <w:rPr>
          <w:rFonts w:ascii="Times New Roman" w:hAnsi="Times New Roman"/>
          <w:sz w:val="24"/>
          <w:szCs w:val="24"/>
        </w:rPr>
        <w:t>ОВ</w:t>
      </w:r>
      <w:r w:rsidRPr="004C4A90">
        <w:rPr>
          <w:rFonts w:ascii="Times New Roman" w:hAnsi="Times New Roman"/>
          <w:position w:val="-14"/>
          <w:sz w:val="24"/>
          <w:szCs w:val="24"/>
        </w:rPr>
        <w:object w:dxaOrig="340" w:dyaOrig="380">
          <v:shape id="_x0000_i1036" type="#_x0000_t75" style="width:16.9pt;height:18.8pt" o:ole="">
            <v:imagedata r:id="rId9" o:title=""/>
          </v:shape>
          <o:OLEObject Type="Embed" ProgID="Equation.3" ShapeID="_x0000_i1036" DrawAspect="Content" ObjectID="_1729066145" r:id="rId10"/>
        </w:object>
      </w:r>
      <w:r>
        <w:rPr>
          <w:rFonts w:ascii="Times New Roman" w:hAnsi="Times New Roman"/>
          <w:sz w:val="24"/>
          <w:szCs w:val="24"/>
        </w:rPr>
        <w:t xml:space="preserve">= </w:t>
      </w:r>
      <w:r>
        <w:rPr>
          <w:rFonts w:ascii="Times New Roman" w:hAnsi="Times New Roman"/>
          <w:sz w:val="24"/>
          <w:szCs w:val="24"/>
          <w:lang w:val="en-US"/>
        </w:rPr>
        <w:t>V</w:t>
      </w:r>
      <w:r w:rsidRPr="004C4A90">
        <w:rPr>
          <w:rFonts w:ascii="Times New Roman" w:hAnsi="Times New Roman"/>
          <w:position w:val="-2"/>
          <w:sz w:val="24"/>
          <w:szCs w:val="24"/>
          <w:lang w:val="en-US"/>
        </w:rPr>
        <w:object w:dxaOrig="180" w:dyaOrig="200">
          <v:shape id="_x0000_i1038" type="#_x0000_t75" style="width:8.75pt;height:10pt" o:ole="">
            <v:imagedata r:id="rId11" o:title=""/>
          </v:shape>
          <o:OLEObject Type="Embed" ProgID="Equation.3" ShapeID="_x0000_i1038" DrawAspect="Content" ObjectID="_1729066146" r:id="rId12"/>
        </w:object>
      </w:r>
      <w:r>
        <w:rPr>
          <w:rFonts w:ascii="Times New Roman" w:hAnsi="Times New Roman"/>
          <w:sz w:val="24"/>
          <w:szCs w:val="24"/>
        </w:rPr>
        <w:t>Ц</w:t>
      </w:r>
      <w:r w:rsidRPr="004C4A90">
        <w:rPr>
          <w:rFonts w:ascii="Times New Roman" w:hAnsi="Times New Roman"/>
          <w:position w:val="-14"/>
          <w:sz w:val="24"/>
          <w:szCs w:val="24"/>
        </w:rPr>
        <w:object w:dxaOrig="320" w:dyaOrig="380">
          <v:shape id="_x0000_i1043" type="#_x0000_t75" style="width:16.3pt;height:18.8pt" o:ole="">
            <v:imagedata r:id="rId13" o:title=""/>
          </v:shape>
          <o:OLEObject Type="Embed" ProgID="Equation.3" ShapeID="_x0000_i1043" DrawAspect="Content" ObjectID="_1729066147" r:id="rId14"/>
        </w:object>
      </w:r>
    </w:p>
    <w:p w:rsidR="004C4A90" w:rsidRDefault="004C4A90" w:rsidP="005F4C5E">
      <w:pPr>
        <w:spacing w:after="0"/>
        <w:ind w:firstLine="708"/>
        <w:jc w:val="both"/>
        <w:rPr>
          <w:rFonts w:ascii="Times New Roman" w:hAnsi="Times New Roman"/>
          <w:sz w:val="24"/>
          <w:szCs w:val="24"/>
        </w:rPr>
      </w:pPr>
      <w:r>
        <w:rPr>
          <w:rFonts w:ascii="Times New Roman" w:hAnsi="Times New Roman"/>
          <w:sz w:val="24"/>
          <w:szCs w:val="24"/>
        </w:rPr>
        <w:t>ОВ</w:t>
      </w:r>
      <w:r w:rsidRPr="004C4A90">
        <w:rPr>
          <w:rFonts w:ascii="Times New Roman" w:hAnsi="Times New Roman"/>
          <w:position w:val="-14"/>
          <w:sz w:val="24"/>
          <w:szCs w:val="24"/>
        </w:rPr>
        <w:object w:dxaOrig="340" w:dyaOrig="380">
          <v:shape id="_x0000_i1042" type="#_x0000_t75" style="width:16.9pt;height:18.8pt" o:ole="">
            <v:imagedata r:id="rId9" o:title=""/>
          </v:shape>
          <o:OLEObject Type="Embed" ProgID="Equation.3" ShapeID="_x0000_i1042" DrawAspect="Content" ObjectID="_1729066148" r:id="rId15"/>
        </w:object>
      </w:r>
      <w:r w:rsidR="00EB7AF2" w:rsidRPr="005F4C5E">
        <w:rPr>
          <w:rFonts w:ascii="Times New Roman" w:hAnsi="Times New Roman"/>
          <w:sz w:val="24"/>
          <w:szCs w:val="24"/>
        </w:rPr>
        <w:t xml:space="preserve"> - очікувана вартість закупівлі товарів/послуг, щодо яких проводиться державне регулювання цін і тарифів; </w:t>
      </w:r>
    </w:p>
    <w:p w:rsidR="004C4A90" w:rsidRDefault="00EB7AF2" w:rsidP="005F4C5E">
      <w:pPr>
        <w:spacing w:after="0"/>
        <w:ind w:firstLine="708"/>
        <w:jc w:val="both"/>
        <w:rPr>
          <w:rFonts w:ascii="Times New Roman" w:hAnsi="Times New Roman"/>
          <w:sz w:val="24"/>
          <w:szCs w:val="24"/>
        </w:rPr>
      </w:pPr>
      <w:r w:rsidRPr="005F4C5E">
        <w:rPr>
          <w:rFonts w:ascii="Times New Roman" w:hAnsi="Times New Roman"/>
          <w:sz w:val="24"/>
          <w:szCs w:val="24"/>
        </w:rPr>
        <w:lastRenderedPageBreak/>
        <w:t xml:space="preserve">V - кількість (обсяг) товару/послуги, що закуповується; </w:t>
      </w:r>
    </w:p>
    <w:p w:rsidR="00CE4751" w:rsidRPr="005F4C5E" w:rsidRDefault="004C4A90" w:rsidP="005F4C5E">
      <w:pPr>
        <w:spacing w:after="0"/>
        <w:ind w:firstLine="708"/>
        <w:jc w:val="both"/>
        <w:rPr>
          <w:rFonts w:ascii="Times New Roman" w:hAnsi="Times New Roman"/>
          <w:sz w:val="24"/>
          <w:szCs w:val="24"/>
        </w:rPr>
      </w:pPr>
      <w:r>
        <w:rPr>
          <w:rFonts w:ascii="Times New Roman" w:hAnsi="Times New Roman"/>
          <w:sz w:val="24"/>
          <w:szCs w:val="24"/>
        </w:rPr>
        <w:t>Ц</w:t>
      </w:r>
      <w:r w:rsidRPr="004C4A90">
        <w:rPr>
          <w:rFonts w:ascii="Times New Roman" w:hAnsi="Times New Roman"/>
          <w:position w:val="-14"/>
          <w:sz w:val="24"/>
          <w:szCs w:val="24"/>
        </w:rPr>
        <w:object w:dxaOrig="320" w:dyaOrig="380">
          <v:shape id="_x0000_i1044" type="#_x0000_t75" style="width:16.3pt;height:18.8pt" o:ole="">
            <v:imagedata r:id="rId16" o:title=""/>
          </v:shape>
          <o:OLEObject Type="Embed" ProgID="Equation.3" ShapeID="_x0000_i1044" DrawAspect="Content" ObjectID="_1729066149" r:id="rId17"/>
        </w:object>
      </w:r>
      <w:r w:rsidR="00EB7AF2" w:rsidRPr="005F4C5E">
        <w:rPr>
          <w:rFonts w:ascii="Times New Roman" w:hAnsi="Times New Roman"/>
          <w:sz w:val="24"/>
          <w:szCs w:val="24"/>
        </w:rPr>
        <w:t xml:space="preserve"> - ціна (тариф) за одиницю товару/послуги, затверджена відповідним нормативно-правовим актом. </w:t>
      </w:r>
    </w:p>
    <w:p w:rsidR="00CE4751" w:rsidRPr="005F4C5E" w:rsidRDefault="00EB7AF2" w:rsidP="004C4A90">
      <w:pPr>
        <w:spacing w:after="0"/>
        <w:ind w:firstLine="708"/>
        <w:jc w:val="both"/>
        <w:rPr>
          <w:rFonts w:ascii="Times New Roman" w:hAnsi="Times New Roman"/>
          <w:sz w:val="24"/>
          <w:szCs w:val="24"/>
        </w:rPr>
      </w:pPr>
      <w:r w:rsidRPr="005F4C5E">
        <w:rPr>
          <w:rFonts w:ascii="Times New Roman" w:hAnsi="Times New Roman"/>
          <w:sz w:val="24"/>
          <w:szCs w:val="24"/>
        </w:rPr>
        <w:t xml:space="preserve">Тому, враховуючи положення статті 117 Конституції України, де Кабінет Міністрів України в межах своєї компетенції видає постанови і розпорядження, які є обов'язковими до виконання. А також беручи до уваги положення Постанови №812, якою врегульовано, що ТОВ “Газопостачальна компанія “Нафтогаз </w:t>
      </w:r>
      <w:proofErr w:type="spellStart"/>
      <w:r w:rsidRPr="005F4C5E">
        <w:rPr>
          <w:rFonts w:ascii="Times New Roman" w:hAnsi="Times New Roman"/>
          <w:sz w:val="24"/>
          <w:szCs w:val="24"/>
        </w:rPr>
        <w:t>Трейдинг</w:t>
      </w:r>
      <w:proofErr w:type="spellEnd"/>
      <w:r w:rsidRPr="005F4C5E">
        <w:rPr>
          <w:rFonts w:ascii="Times New Roman" w:hAnsi="Times New Roman"/>
          <w:sz w:val="24"/>
          <w:szCs w:val="24"/>
        </w:rPr>
        <w:t>” постачає з 1 вересня 2022 р. по 31 березня 2023 р. (включно) природний газ бюджетним установам. Замовник дотримуючись принципів пропорційності, прозорості та недискримінації вираховував очікувану вартість згідно порядку описаного вище та зазначив в екранних полях при створенні оголошення про початок проведення публічної закупівлі - відкриті торги, відповідно до пункту 4 частини 2 статті 21 Закону України «Про публічні закупівлі».</w:t>
      </w:r>
    </w:p>
    <w:p w:rsidR="00CE4751" w:rsidRPr="005F4C5E" w:rsidRDefault="00EB7AF2" w:rsidP="005F4C5E">
      <w:pPr>
        <w:spacing w:after="0"/>
        <w:jc w:val="both"/>
        <w:rPr>
          <w:rFonts w:ascii="Times New Roman" w:hAnsi="Times New Roman"/>
          <w:sz w:val="24"/>
          <w:szCs w:val="24"/>
        </w:rPr>
      </w:pPr>
      <w:r w:rsidRPr="005F4C5E">
        <w:rPr>
          <w:rFonts w:ascii="Times New Roman" w:hAnsi="Times New Roman"/>
          <w:sz w:val="24"/>
          <w:szCs w:val="24"/>
        </w:rPr>
        <w:t xml:space="preserve"> </w:t>
      </w:r>
      <w:r w:rsidR="004C4A90">
        <w:rPr>
          <w:rFonts w:ascii="Times New Roman" w:hAnsi="Times New Roman"/>
          <w:sz w:val="24"/>
          <w:szCs w:val="24"/>
        </w:rPr>
        <w:tab/>
      </w:r>
      <w:r w:rsidRPr="005F4C5E">
        <w:rPr>
          <w:rFonts w:ascii="Times New Roman" w:hAnsi="Times New Roman"/>
          <w:sz w:val="24"/>
          <w:szCs w:val="24"/>
        </w:rPr>
        <w:t xml:space="preserve">Розмір бюджетного призначення. </w:t>
      </w:r>
      <w:r w:rsidR="004C4A90">
        <w:rPr>
          <w:rFonts w:ascii="Times New Roman" w:hAnsi="Times New Roman"/>
          <w:sz w:val="24"/>
          <w:szCs w:val="24"/>
        </w:rPr>
        <w:t>99323,34</w:t>
      </w:r>
      <w:r w:rsidRPr="005F4C5E">
        <w:rPr>
          <w:rFonts w:ascii="Times New Roman" w:hAnsi="Times New Roman"/>
          <w:sz w:val="24"/>
          <w:szCs w:val="24"/>
        </w:rPr>
        <w:t xml:space="preserve"> грн., згідно з планом кошторисних асигнувань Замовника. </w:t>
      </w:r>
    </w:p>
    <w:p w:rsidR="004C4A90" w:rsidRDefault="004C4A90" w:rsidP="005F4C5E">
      <w:pPr>
        <w:spacing w:after="0" w:line="278" w:lineRule="auto"/>
        <w:ind w:left="1965" w:hanging="1980"/>
        <w:jc w:val="both"/>
        <w:rPr>
          <w:rFonts w:ascii="Times New Roman" w:eastAsia="Times New Roman" w:hAnsi="Times New Roman"/>
          <w:b/>
          <w:sz w:val="24"/>
          <w:szCs w:val="24"/>
        </w:rPr>
      </w:pPr>
    </w:p>
    <w:p w:rsidR="004C4A90" w:rsidRDefault="00CE4751" w:rsidP="004C4A90">
      <w:pPr>
        <w:spacing w:after="0" w:line="278" w:lineRule="auto"/>
        <w:ind w:left="1965" w:hanging="1980"/>
        <w:jc w:val="center"/>
        <w:rPr>
          <w:rFonts w:ascii="Times New Roman" w:eastAsia="Times New Roman" w:hAnsi="Times New Roman"/>
          <w:b/>
          <w:sz w:val="24"/>
          <w:szCs w:val="24"/>
        </w:rPr>
      </w:pPr>
      <w:r w:rsidRPr="005F4C5E">
        <w:rPr>
          <w:rFonts w:ascii="Times New Roman" w:eastAsia="Times New Roman" w:hAnsi="Times New Roman"/>
          <w:b/>
          <w:sz w:val="24"/>
          <w:szCs w:val="24"/>
        </w:rPr>
        <w:t>Технічні, якісні та кількісні характеристики предмета закупівлі</w:t>
      </w:r>
    </w:p>
    <w:p w:rsidR="00CE4751" w:rsidRPr="005F4C5E" w:rsidRDefault="00CE4751" w:rsidP="004C4A90">
      <w:pPr>
        <w:spacing w:after="0" w:line="278" w:lineRule="auto"/>
        <w:ind w:left="1965" w:hanging="1980"/>
        <w:jc w:val="center"/>
        <w:rPr>
          <w:rFonts w:ascii="Times New Roman" w:hAnsi="Times New Roman"/>
          <w:sz w:val="24"/>
          <w:szCs w:val="24"/>
        </w:rPr>
      </w:pPr>
      <w:r w:rsidRPr="005F4C5E">
        <w:rPr>
          <w:rFonts w:ascii="Times New Roman" w:eastAsia="Times New Roman" w:hAnsi="Times New Roman"/>
          <w:b/>
          <w:sz w:val="24"/>
          <w:szCs w:val="24"/>
        </w:rPr>
        <w:t>Природний газ (ДК 021:2015:09120000-6 - Газове паливо).</w:t>
      </w:r>
    </w:p>
    <w:p w:rsidR="004C4A90" w:rsidRDefault="00CE4751" w:rsidP="005F4C5E">
      <w:pPr>
        <w:spacing w:after="0"/>
        <w:ind w:left="14" w:right="101" w:firstLine="720"/>
        <w:jc w:val="both"/>
        <w:rPr>
          <w:rFonts w:ascii="Times New Roman" w:hAnsi="Times New Roman"/>
          <w:sz w:val="24"/>
          <w:szCs w:val="24"/>
        </w:rPr>
      </w:pPr>
      <w:r w:rsidRPr="004C4A90">
        <w:rPr>
          <w:rFonts w:ascii="Times New Roman" w:eastAsia="Times New Roman" w:hAnsi="Times New Roman"/>
          <w:sz w:val="24"/>
          <w:szCs w:val="24"/>
        </w:rPr>
        <w:t>1.</w:t>
      </w:r>
      <w:r w:rsidRPr="005F4C5E">
        <w:rPr>
          <w:rFonts w:ascii="Times New Roman" w:eastAsia="Times New Roman" w:hAnsi="Times New Roman"/>
          <w:b/>
          <w:sz w:val="24"/>
          <w:szCs w:val="24"/>
        </w:rPr>
        <w:t xml:space="preserve"> </w:t>
      </w:r>
      <w:r w:rsidRPr="005F4C5E">
        <w:rPr>
          <w:rFonts w:ascii="Times New Roman" w:hAnsi="Times New Roman"/>
          <w:sz w:val="24"/>
          <w:szCs w:val="24"/>
        </w:rPr>
        <w:t xml:space="preserve">Умови постачання природного газу замовнику повинні відповідати наступним нормативно-правовим актам: </w:t>
      </w:r>
    </w:p>
    <w:p w:rsidR="004C4A90" w:rsidRDefault="00CE4751" w:rsidP="004C4A90">
      <w:pPr>
        <w:spacing w:after="0"/>
        <w:ind w:right="101"/>
        <w:jc w:val="both"/>
        <w:rPr>
          <w:rFonts w:ascii="Times New Roman" w:hAnsi="Times New Roman"/>
          <w:sz w:val="24"/>
          <w:szCs w:val="24"/>
        </w:rPr>
      </w:pPr>
      <w:r w:rsidRPr="005F4C5E">
        <w:rPr>
          <w:rFonts w:ascii="Times New Roman" w:hAnsi="Times New Roman"/>
          <w:sz w:val="24"/>
          <w:szCs w:val="24"/>
        </w:rPr>
        <w:t xml:space="preserve">- Закону України «Про ринок природного газу»; </w:t>
      </w:r>
    </w:p>
    <w:p w:rsidR="004C4A90" w:rsidRDefault="004C4A90" w:rsidP="004C4A90">
      <w:pPr>
        <w:spacing w:after="0"/>
        <w:ind w:right="101"/>
        <w:jc w:val="both"/>
        <w:rPr>
          <w:rFonts w:ascii="Times New Roman" w:hAnsi="Times New Roman"/>
          <w:sz w:val="24"/>
          <w:szCs w:val="24"/>
        </w:rPr>
      </w:pPr>
      <w:r>
        <w:rPr>
          <w:rFonts w:ascii="Times New Roman" w:hAnsi="Times New Roman"/>
          <w:sz w:val="24"/>
          <w:szCs w:val="24"/>
        </w:rPr>
        <w:t xml:space="preserve">- </w:t>
      </w:r>
      <w:r w:rsidR="00CE4751" w:rsidRPr="005F4C5E">
        <w:rPr>
          <w:rFonts w:ascii="Times New Roman" w:hAnsi="Times New Roman"/>
          <w:sz w:val="24"/>
          <w:szCs w:val="24"/>
        </w:rPr>
        <w:t xml:space="preserve">Правилам постачання природного газу (затверджені постановою Національної комісії, що здійснює державне регулювання у сферах енергетики та комунальних послуг від 30.09.2015 № 2496). </w:t>
      </w:r>
    </w:p>
    <w:p w:rsidR="00CE4751" w:rsidRPr="005F4C5E" w:rsidRDefault="004C4A90" w:rsidP="004C4A90">
      <w:pPr>
        <w:spacing w:after="0"/>
        <w:ind w:right="101"/>
        <w:jc w:val="both"/>
        <w:rPr>
          <w:rFonts w:ascii="Times New Roman" w:hAnsi="Times New Roman"/>
          <w:sz w:val="24"/>
          <w:szCs w:val="24"/>
        </w:rPr>
      </w:pPr>
      <w:r>
        <w:rPr>
          <w:rFonts w:ascii="Times New Roman" w:hAnsi="Times New Roman"/>
          <w:sz w:val="24"/>
          <w:szCs w:val="24"/>
        </w:rPr>
        <w:t xml:space="preserve">- </w:t>
      </w:r>
      <w:r w:rsidR="00CE4751" w:rsidRPr="005F4C5E">
        <w:rPr>
          <w:rFonts w:ascii="Times New Roman" w:hAnsi="Times New Roman"/>
          <w:sz w:val="24"/>
          <w:szCs w:val="24"/>
        </w:rPr>
        <w:t xml:space="preserve">іншим нормативно-правовим актам, прийнятим на виконання Закону України «Про ринок природного газу». </w:t>
      </w:r>
    </w:p>
    <w:p w:rsidR="00CE4751" w:rsidRPr="005F4C5E" w:rsidRDefault="00CE4751" w:rsidP="005F4C5E">
      <w:pPr>
        <w:numPr>
          <w:ilvl w:val="1"/>
          <w:numId w:val="1"/>
        </w:numPr>
        <w:suppressAutoHyphens w:val="0"/>
        <w:spacing w:after="0" w:line="266" w:lineRule="auto"/>
        <w:ind w:right="101" w:firstLine="720"/>
        <w:jc w:val="both"/>
        <w:rPr>
          <w:rFonts w:ascii="Times New Roman" w:hAnsi="Times New Roman"/>
          <w:sz w:val="24"/>
          <w:szCs w:val="24"/>
        </w:rPr>
      </w:pPr>
      <w:r w:rsidRPr="005F4C5E">
        <w:rPr>
          <w:rFonts w:ascii="Times New Roman" w:hAnsi="Times New Roman"/>
          <w:sz w:val="24"/>
          <w:szCs w:val="24"/>
        </w:rPr>
        <w:t xml:space="preserve">Технічна специфікація щодо предмету закупівлі: </w:t>
      </w:r>
    </w:p>
    <w:tbl>
      <w:tblPr>
        <w:tblStyle w:val="TableGrid"/>
        <w:tblW w:w="9346" w:type="dxa"/>
        <w:tblInd w:w="5" w:type="dxa"/>
        <w:tblCellMar>
          <w:top w:w="9" w:type="dxa"/>
          <w:left w:w="115" w:type="dxa"/>
          <w:bottom w:w="0" w:type="dxa"/>
          <w:right w:w="115" w:type="dxa"/>
        </w:tblCellMar>
        <w:tblLook w:val="04A0" w:firstRow="1" w:lastRow="0" w:firstColumn="1" w:lastColumn="0" w:noHBand="0" w:noVBand="1"/>
      </w:tblPr>
      <w:tblGrid>
        <w:gridCol w:w="4668"/>
        <w:gridCol w:w="4678"/>
      </w:tblGrid>
      <w:tr w:rsidR="00CE4751" w:rsidRPr="005F4C5E" w:rsidTr="004C4A90">
        <w:trPr>
          <w:trHeight w:val="351"/>
        </w:trPr>
        <w:tc>
          <w:tcPr>
            <w:tcW w:w="4668" w:type="dxa"/>
            <w:tcBorders>
              <w:top w:val="single" w:sz="4" w:space="0" w:color="000000"/>
              <w:left w:val="single" w:sz="4" w:space="0" w:color="000000"/>
              <w:bottom w:val="single" w:sz="4" w:space="0" w:color="000000"/>
              <w:right w:val="single" w:sz="4" w:space="0" w:color="000000"/>
            </w:tcBorders>
          </w:tcPr>
          <w:p w:rsidR="00CE4751" w:rsidRPr="005F4C5E" w:rsidRDefault="00CE4751" w:rsidP="004C4A90">
            <w:pPr>
              <w:spacing w:after="0" w:line="259" w:lineRule="auto"/>
              <w:ind w:left="5"/>
              <w:jc w:val="center"/>
              <w:rPr>
                <w:rFonts w:ascii="Times New Roman" w:hAnsi="Times New Roman"/>
                <w:sz w:val="24"/>
                <w:szCs w:val="24"/>
              </w:rPr>
            </w:pPr>
            <w:r w:rsidRPr="005F4C5E">
              <w:rPr>
                <w:rFonts w:ascii="Times New Roman" w:eastAsia="Times New Roman" w:hAnsi="Times New Roman"/>
                <w:b/>
                <w:sz w:val="24"/>
                <w:szCs w:val="24"/>
              </w:rPr>
              <w:t>Найменування товару</w:t>
            </w:r>
          </w:p>
        </w:tc>
        <w:tc>
          <w:tcPr>
            <w:tcW w:w="4678" w:type="dxa"/>
            <w:tcBorders>
              <w:top w:val="single" w:sz="4" w:space="0" w:color="000000"/>
              <w:left w:val="single" w:sz="4" w:space="0" w:color="000000"/>
              <w:bottom w:val="single" w:sz="4" w:space="0" w:color="000000"/>
              <w:right w:val="single" w:sz="4" w:space="0" w:color="000000"/>
            </w:tcBorders>
          </w:tcPr>
          <w:p w:rsidR="00CE4751" w:rsidRPr="005F4C5E" w:rsidRDefault="00CE4751" w:rsidP="004C4A90">
            <w:pPr>
              <w:spacing w:after="0" w:line="259" w:lineRule="auto"/>
              <w:ind w:right="2"/>
              <w:jc w:val="center"/>
              <w:rPr>
                <w:rFonts w:ascii="Times New Roman" w:hAnsi="Times New Roman"/>
                <w:sz w:val="24"/>
                <w:szCs w:val="24"/>
              </w:rPr>
            </w:pPr>
            <w:r w:rsidRPr="005F4C5E">
              <w:rPr>
                <w:rFonts w:ascii="Times New Roman" w:eastAsia="Times New Roman" w:hAnsi="Times New Roman"/>
                <w:b/>
                <w:sz w:val="24"/>
                <w:szCs w:val="24"/>
              </w:rPr>
              <w:t>Кількість, м</w:t>
            </w:r>
            <w:r w:rsidRPr="005F4C5E">
              <w:rPr>
                <w:rFonts w:ascii="Times New Roman" w:eastAsia="Times New Roman" w:hAnsi="Times New Roman"/>
                <w:b/>
                <w:sz w:val="24"/>
                <w:szCs w:val="24"/>
                <w:vertAlign w:val="superscript"/>
              </w:rPr>
              <w:t>3</w:t>
            </w:r>
            <w:r w:rsidRPr="005F4C5E">
              <w:rPr>
                <w:rFonts w:ascii="Times New Roman" w:eastAsia="Times New Roman" w:hAnsi="Times New Roman"/>
                <w:b/>
                <w:sz w:val="24"/>
                <w:szCs w:val="24"/>
              </w:rPr>
              <w:t>.</w:t>
            </w:r>
          </w:p>
        </w:tc>
      </w:tr>
      <w:tr w:rsidR="00CE4751" w:rsidRPr="005F4C5E" w:rsidTr="004C4A90">
        <w:trPr>
          <w:trHeight w:val="247"/>
        </w:trPr>
        <w:tc>
          <w:tcPr>
            <w:tcW w:w="4668" w:type="dxa"/>
            <w:tcBorders>
              <w:top w:val="single" w:sz="4" w:space="0" w:color="000000"/>
              <w:left w:val="single" w:sz="4" w:space="0" w:color="000000"/>
              <w:bottom w:val="single" w:sz="4" w:space="0" w:color="000000"/>
              <w:right w:val="single" w:sz="4" w:space="0" w:color="000000"/>
            </w:tcBorders>
          </w:tcPr>
          <w:p w:rsidR="00CE4751" w:rsidRPr="005F4C5E" w:rsidRDefault="00CE4751" w:rsidP="004C4A90">
            <w:pPr>
              <w:spacing w:after="0" w:line="259" w:lineRule="auto"/>
              <w:ind w:left="1"/>
              <w:jc w:val="center"/>
              <w:rPr>
                <w:rFonts w:ascii="Times New Roman" w:hAnsi="Times New Roman"/>
                <w:sz w:val="24"/>
                <w:szCs w:val="24"/>
              </w:rPr>
            </w:pPr>
            <w:r w:rsidRPr="005F4C5E">
              <w:rPr>
                <w:rFonts w:ascii="Times New Roman" w:hAnsi="Times New Roman"/>
                <w:sz w:val="24"/>
                <w:szCs w:val="24"/>
              </w:rPr>
              <w:t>Природний газ</w:t>
            </w:r>
          </w:p>
        </w:tc>
        <w:tc>
          <w:tcPr>
            <w:tcW w:w="4678" w:type="dxa"/>
            <w:tcBorders>
              <w:top w:val="single" w:sz="4" w:space="0" w:color="000000"/>
              <w:left w:val="single" w:sz="4" w:space="0" w:color="000000"/>
              <w:bottom w:val="single" w:sz="4" w:space="0" w:color="000000"/>
              <w:right w:val="single" w:sz="4" w:space="0" w:color="000000"/>
            </w:tcBorders>
          </w:tcPr>
          <w:p w:rsidR="00CE4751" w:rsidRPr="005F4C5E" w:rsidRDefault="004C4A90" w:rsidP="004C4A90">
            <w:pPr>
              <w:spacing w:after="0" w:line="259" w:lineRule="auto"/>
              <w:ind w:right="7"/>
              <w:jc w:val="center"/>
              <w:rPr>
                <w:rFonts w:ascii="Times New Roman" w:hAnsi="Times New Roman"/>
                <w:sz w:val="24"/>
                <w:szCs w:val="24"/>
              </w:rPr>
            </w:pPr>
            <w:r>
              <w:rPr>
                <w:rFonts w:ascii="Times New Roman" w:hAnsi="Times New Roman"/>
                <w:sz w:val="24"/>
                <w:szCs w:val="24"/>
              </w:rPr>
              <w:t>6000</w:t>
            </w:r>
          </w:p>
        </w:tc>
      </w:tr>
    </w:tbl>
    <w:p w:rsidR="00CE4751" w:rsidRPr="005F4C5E" w:rsidRDefault="00CE4751" w:rsidP="005F4C5E">
      <w:pPr>
        <w:numPr>
          <w:ilvl w:val="1"/>
          <w:numId w:val="1"/>
        </w:numPr>
        <w:suppressAutoHyphens w:val="0"/>
        <w:spacing w:after="0" w:line="266" w:lineRule="auto"/>
        <w:ind w:right="101" w:firstLine="720"/>
        <w:jc w:val="both"/>
        <w:rPr>
          <w:rFonts w:ascii="Times New Roman" w:hAnsi="Times New Roman"/>
          <w:sz w:val="24"/>
          <w:szCs w:val="24"/>
        </w:rPr>
      </w:pPr>
      <w:r w:rsidRPr="005F4C5E">
        <w:rPr>
          <w:rFonts w:ascii="Times New Roman" w:hAnsi="Times New Roman"/>
          <w:sz w:val="24"/>
          <w:szCs w:val="24"/>
        </w:rPr>
        <w:t xml:space="preserve">Якість та фізико-хімічні показники природного газу, що передається споживачу, повинні відповідати вимогам діючих державних стандартів, технічних умов та інших нормативно-технічних документів. </w:t>
      </w:r>
    </w:p>
    <w:p w:rsidR="00CE4751" w:rsidRPr="005F4C5E" w:rsidRDefault="00CE4751" w:rsidP="005F4C5E">
      <w:pPr>
        <w:numPr>
          <w:ilvl w:val="1"/>
          <w:numId w:val="1"/>
        </w:numPr>
        <w:suppressAutoHyphens w:val="0"/>
        <w:spacing w:after="0" w:line="266" w:lineRule="auto"/>
        <w:ind w:right="101" w:firstLine="720"/>
        <w:jc w:val="both"/>
        <w:rPr>
          <w:rFonts w:ascii="Times New Roman" w:hAnsi="Times New Roman"/>
          <w:sz w:val="24"/>
          <w:szCs w:val="24"/>
        </w:rPr>
      </w:pPr>
      <w:r w:rsidRPr="005F4C5E">
        <w:rPr>
          <w:rFonts w:ascii="Times New Roman" w:hAnsi="Times New Roman"/>
          <w:sz w:val="24"/>
          <w:szCs w:val="24"/>
        </w:rPr>
        <w:t>За розрахункову одиницю поставленого природного газу приймається метр кубічний природного газу, приведений до стандартних умов (температура газу (t) = 20 градусів за Цельсієм</w:t>
      </w:r>
      <w:r w:rsidR="004C4A90">
        <w:rPr>
          <w:rFonts w:ascii="Times New Roman" w:hAnsi="Times New Roman"/>
          <w:sz w:val="24"/>
          <w:szCs w:val="24"/>
        </w:rPr>
        <w:t xml:space="preserve"> (293,18 К)</w:t>
      </w:r>
      <w:r w:rsidRPr="005F4C5E">
        <w:rPr>
          <w:rFonts w:ascii="Times New Roman" w:hAnsi="Times New Roman"/>
          <w:sz w:val="24"/>
          <w:szCs w:val="24"/>
        </w:rPr>
        <w:t xml:space="preserve">, тиск газу (Р) = 760 мм ртутного стовпчика (101,325 кПа) і виражений в енергетичних одиницях. </w:t>
      </w:r>
    </w:p>
    <w:p w:rsidR="00CE4751" w:rsidRPr="005F4C5E" w:rsidRDefault="00CE4751" w:rsidP="005F4C5E">
      <w:pPr>
        <w:numPr>
          <w:ilvl w:val="1"/>
          <w:numId w:val="1"/>
        </w:numPr>
        <w:suppressAutoHyphens w:val="0"/>
        <w:spacing w:after="0" w:line="266" w:lineRule="auto"/>
        <w:ind w:right="101" w:firstLine="720"/>
        <w:jc w:val="both"/>
        <w:rPr>
          <w:rFonts w:ascii="Times New Roman" w:hAnsi="Times New Roman"/>
          <w:sz w:val="24"/>
          <w:szCs w:val="24"/>
        </w:rPr>
      </w:pPr>
      <w:r w:rsidRPr="005F4C5E">
        <w:rPr>
          <w:rFonts w:ascii="Times New Roman" w:hAnsi="Times New Roman"/>
          <w:sz w:val="24"/>
          <w:szCs w:val="24"/>
        </w:rPr>
        <w:t>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r w:rsidRPr="005F4C5E">
        <w:rPr>
          <w:rFonts w:ascii="Times New Roman" w:hAnsi="Times New Roman"/>
          <w:color w:val="333333"/>
          <w:sz w:val="24"/>
          <w:szCs w:val="24"/>
        </w:rPr>
        <w:t xml:space="preserve"> </w:t>
      </w:r>
      <w:r w:rsidRPr="005F4C5E">
        <w:rPr>
          <w:rFonts w:ascii="Times New Roman" w:hAnsi="Times New Roman"/>
          <w:sz w:val="24"/>
          <w:szCs w:val="24"/>
        </w:rPr>
        <w:t xml:space="preserve">За несвоєчасне включення споживача до Реєстру споживачів постачальника він відшкодовує збитки споживачеві за умови дотримання споживачем договору постачання природного газу. </w:t>
      </w:r>
    </w:p>
    <w:p w:rsidR="00CE4751" w:rsidRPr="005F4C5E" w:rsidRDefault="00CE4751" w:rsidP="005F4C5E">
      <w:pPr>
        <w:spacing w:after="0"/>
        <w:ind w:left="14" w:right="101" w:firstLine="720"/>
        <w:jc w:val="both"/>
        <w:rPr>
          <w:rFonts w:ascii="Times New Roman" w:hAnsi="Times New Roman"/>
          <w:sz w:val="24"/>
          <w:szCs w:val="24"/>
        </w:rPr>
      </w:pPr>
      <w:r w:rsidRPr="005F4C5E">
        <w:rPr>
          <w:rFonts w:ascii="Times New Roman" w:hAnsi="Times New Roman"/>
          <w:sz w:val="24"/>
          <w:szCs w:val="24"/>
        </w:rPr>
        <w:t>Примітка.</w:t>
      </w:r>
      <w:r w:rsidRPr="005F4C5E">
        <w:rPr>
          <w:rFonts w:ascii="Times New Roman" w:eastAsia="Times New Roman" w:hAnsi="Times New Roman"/>
          <w:b/>
          <w:sz w:val="24"/>
          <w:szCs w:val="24"/>
        </w:rPr>
        <w:t xml:space="preserve"> </w:t>
      </w:r>
      <w:r w:rsidRPr="005F4C5E">
        <w:rPr>
          <w:rFonts w:ascii="Times New Roman" w:hAnsi="Times New Roman"/>
          <w:sz w:val="24"/>
          <w:szCs w:val="24"/>
        </w:rPr>
        <w:t>Очікувана вартість закупівлі розрахована з урахуванням тарифу на послуги тра</w:t>
      </w:r>
      <w:r w:rsidR="004C4A90">
        <w:rPr>
          <w:rFonts w:ascii="Times New Roman" w:hAnsi="Times New Roman"/>
          <w:sz w:val="24"/>
          <w:szCs w:val="24"/>
        </w:rPr>
        <w:t>н</w:t>
      </w:r>
      <w:r w:rsidRPr="005F4C5E">
        <w:rPr>
          <w:rFonts w:ascii="Times New Roman" w:hAnsi="Times New Roman"/>
          <w:sz w:val="24"/>
          <w:szCs w:val="24"/>
        </w:rPr>
        <w:t xml:space="preserve">спортування та коефіцієнту, який застосовується при замовленій потужності на добу наперед. </w:t>
      </w:r>
    </w:p>
    <w:p w:rsidR="00CE4751" w:rsidRDefault="004C4A90" w:rsidP="0013411C">
      <w:pPr>
        <w:pStyle w:val="a5"/>
        <w:numPr>
          <w:ilvl w:val="1"/>
          <w:numId w:val="1"/>
        </w:numPr>
        <w:spacing w:after="0"/>
        <w:ind w:left="0" w:firstLine="709"/>
        <w:jc w:val="both"/>
        <w:rPr>
          <w:rFonts w:ascii="Times New Roman" w:hAnsi="Times New Roman"/>
          <w:sz w:val="24"/>
          <w:szCs w:val="24"/>
        </w:rPr>
      </w:pPr>
      <w:r w:rsidRPr="004C4A90">
        <w:rPr>
          <w:rFonts w:ascii="Times New Roman" w:hAnsi="Times New Roman"/>
          <w:sz w:val="24"/>
          <w:szCs w:val="24"/>
        </w:rPr>
        <w:t xml:space="preserve">Термін постачання — з 01.01.2023 по 31.03.2023 р. включно Кількісною характеристикою предмета закупівлі є обсяг споживання природного газу. За одиницю виміру </w:t>
      </w:r>
      <w:r w:rsidRPr="004C4A90">
        <w:rPr>
          <w:rFonts w:ascii="Times New Roman" w:hAnsi="Times New Roman"/>
          <w:sz w:val="24"/>
          <w:szCs w:val="24"/>
        </w:rPr>
        <w:lastRenderedPageBreak/>
        <w:t>кількості природного газу приймається метр кубічний, яка у скороченому вигляді має позначення - «</w:t>
      </w:r>
      <w:r w:rsidRPr="004C4A90">
        <w:rPr>
          <w:rFonts w:ascii="Times New Roman" w:eastAsia="Times New Roman" w:hAnsi="Times New Roman"/>
          <w:b/>
          <w:sz w:val="24"/>
          <w:szCs w:val="24"/>
        </w:rPr>
        <w:t>м</w:t>
      </w:r>
      <w:r w:rsidRPr="004C4A90">
        <w:rPr>
          <w:rFonts w:ascii="Times New Roman" w:eastAsia="Times New Roman" w:hAnsi="Times New Roman"/>
          <w:b/>
          <w:sz w:val="24"/>
          <w:szCs w:val="24"/>
          <w:vertAlign w:val="superscript"/>
        </w:rPr>
        <w:t>3</w:t>
      </w:r>
      <w:r w:rsidRPr="004C4A90">
        <w:rPr>
          <w:rFonts w:ascii="Times New Roman" w:hAnsi="Times New Roman"/>
          <w:sz w:val="24"/>
          <w:szCs w:val="24"/>
        </w:rPr>
        <w:t xml:space="preserve">». </w:t>
      </w:r>
    </w:p>
    <w:p w:rsidR="004C4A90" w:rsidRPr="004C4A90" w:rsidRDefault="004C4A90" w:rsidP="004C4A90">
      <w:pPr>
        <w:pStyle w:val="a5"/>
        <w:spacing w:after="0"/>
        <w:ind w:left="709"/>
        <w:jc w:val="both"/>
        <w:rPr>
          <w:rFonts w:ascii="Times New Roman" w:hAnsi="Times New Roman"/>
          <w:sz w:val="24"/>
          <w:szCs w:val="24"/>
        </w:rPr>
      </w:pPr>
    </w:p>
    <w:p w:rsidR="00CE4751" w:rsidRPr="004C4A90" w:rsidRDefault="00EB7AF2" w:rsidP="005F4C5E">
      <w:pPr>
        <w:spacing w:after="0"/>
        <w:jc w:val="both"/>
        <w:rPr>
          <w:rFonts w:ascii="Times New Roman" w:hAnsi="Times New Roman"/>
          <w:b/>
          <w:sz w:val="24"/>
          <w:szCs w:val="24"/>
        </w:rPr>
      </w:pPr>
      <w:r w:rsidRPr="004C4A90">
        <w:rPr>
          <w:rFonts w:ascii="Times New Roman" w:hAnsi="Times New Roman"/>
          <w:b/>
          <w:sz w:val="24"/>
          <w:szCs w:val="24"/>
        </w:rPr>
        <w:t xml:space="preserve">Нормативно-правові акти, що формують підстави застосування процедури відкритих торгів: </w:t>
      </w:r>
    </w:p>
    <w:p w:rsidR="00CE4751" w:rsidRPr="005F4C5E" w:rsidRDefault="00EB7AF2" w:rsidP="005F4C5E">
      <w:pPr>
        <w:spacing w:after="0"/>
        <w:jc w:val="both"/>
        <w:rPr>
          <w:rFonts w:ascii="Times New Roman" w:hAnsi="Times New Roman"/>
          <w:sz w:val="24"/>
          <w:szCs w:val="24"/>
        </w:rPr>
      </w:pPr>
      <w:r w:rsidRPr="005F4C5E">
        <w:rPr>
          <w:rFonts w:ascii="Times New Roman" w:hAnsi="Times New Roman"/>
          <w:sz w:val="24"/>
          <w:szCs w:val="24"/>
        </w:rPr>
        <w:t xml:space="preserve">1 . Закон України “Про публічні закупівлі” №922-VIII від 25.12.2015року зі змінами; </w:t>
      </w:r>
    </w:p>
    <w:p w:rsidR="00CE4751" w:rsidRPr="005F4C5E" w:rsidRDefault="00EB7AF2" w:rsidP="005F4C5E">
      <w:pPr>
        <w:spacing w:after="0"/>
        <w:jc w:val="both"/>
        <w:rPr>
          <w:rFonts w:ascii="Times New Roman" w:hAnsi="Times New Roman"/>
          <w:sz w:val="24"/>
          <w:szCs w:val="24"/>
        </w:rPr>
      </w:pPr>
      <w:r w:rsidRPr="005F4C5E">
        <w:rPr>
          <w:rFonts w:ascii="Times New Roman" w:hAnsi="Times New Roman"/>
          <w:sz w:val="24"/>
          <w:szCs w:val="24"/>
        </w:rPr>
        <w:t xml:space="preserve">2. Постанова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 на період дії правового режиму воєнного стану в Україні та протягом 90 днів з дня його припинення або скасування» від 12 жовтня 2022 </w:t>
      </w:r>
    </w:p>
    <w:p w:rsidR="00CE4751" w:rsidRPr="005F4C5E" w:rsidRDefault="00EB7AF2" w:rsidP="005F4C5E">
      <w:pPr>
        <w:spacing w:after="0"/>
        <w:jc w:val="both"/>
        <w:rPr>
          <w:rFonts w:ascii="Times New Roman" w:hAnsi="Times New Roman"/>
          <w:sz w:val="24"/>
          <w:szCs w:val="24"/>
        </w:rPr>
      </w:pPr>
      <w:r w:rsidRPr="005F4C5E">
        <w:rPr>
          <w:rFonts w:ascii="Times New Roman" w:hAnsi="Times New Roman"/>
          <w:sz w:val="24"/>
          <w:szCs w:val="24"/>
        </w:rPr>
        <w:t>3. Постанова Кабінету Міністрів України «Про затвердження Положення про покладення спеціальних обов'язків на суб'єктів ринку природного газу</w:t>
      </w:r>
      <w:r w:rsidR="004C4A90">
        <w:rPr>
          <w:rFonts w:ascii="Times New Roman" w:hAnsi="Times New Roman"/>
          <w:sz w:val="24"/>
          <w:szCs w:val="24"/>
        </w:rPr>
        <w:t xml:space="preserve"> для забезпечення загальносуспіл</w:t>
      </w:r>
      <w:r w:rsidRPr="005F4C5E">
        <w:rPr>
          <w:rFonts w:ascii="Times New Roman" w:hAnsi="Times New Roman"/>
          <w:sz w:val="24"/>
          <w:szCs w:val="24"/>
        </w:rPr>
        <w:t xml:space="preserve">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від 19 липня 2022 р. № 812; </w:t>
      </w:r>
    </w:p>
    <w:p w:rsidR="00EB7AF2" w:rsidRPr="005F4C5E" w:rsidRDefault="00EB7AF2" w:rsidP="005F4C5E">
      <w:pPr>
        <w:spacing w:after="0"/>
        <w:jc w:val="both"/>
        <w:rPr>
          <w:rFonts w:ascii="Times New Roman" w:hAnsi="Times New Roman"/>
          <w:sz w:val="24"/>
          <w:szCs w:val="24"/>
        </w:rPr>
      </w:pPr>
      <w:r w:rsidRPr="005F4C5E">
        <w:rPr>
          <w:rFonts w:ascii="Times New Roman" w:hAnsi="Times New Roman"/>
          <w:sz w:val="24"/>
          <w:szCs w:val="24"/>
        </w:rPr>
        <w:t>4. Інші нормативні акти сфери публічних закупівель та сфері постачання природного газу кінцевому споживачу</w:t>
      </w:r>
    </w:p>
    <w:p w:rsidR="00965C2B" w:rsidRPr="005F4C5E" w:rsidRDefault="00965C2B" w:rsidP="005F4C5E">
      <w:pPr>
        <w:spacing w:after="0"/>
        <w:jc w:val="both"/>
        <w:rPr>
          <w:rFonts w:ascii="Times New Roman" w:hAnsi="Times New Roman"/>
          <w:sz w:val="24"/>
          <w:szCs w:val="24"/>
        </w:rPr>
      </w:pPr>
    </w:p>
    <w:sectPr w:rsidR="00965C2B" w:rsidRPr="005F4C5E" w:rsidSect="00D21AD3">
      <w:headerReference w:type="default" r:id="rId18"/>
      <w:pgSz w:w="11906" w:h="16838"/>
      <w:pgMar w:top="850" w:right="850" w:bottom="850" w:left="141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53A" w:rsidRDefault="00BC253A">
      <w:pPr>
        <w:spacing w:after="0" w:line="240" w:lineRule="auto"/>
      </w:pPr>
      <w:r>
        <w:separator/>
      </w:r>
    </w:p>
  </w:endnote>
  <w:endnote w:type="continuationSeparator" w:id="0">
    <w:p w:rsidR="00BC253A" w:rsidRDefault="00BC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53A" w:rsidRDefault="00BC253A">
      <w:pPr>
        <w:spacing w:after="0" w:line="240" w:lineRule="auto"/>
      </w:pPr>
      <w:r>
        <w:separator/>
      </w:r>
    </w:p>
  </w:footnote>
  <w:footnote w:type="continuationSeparator" w:id="0">
    <w:p w:rsidR="00BC253A" w:rsidRDefault="00BC2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8C0" w:rsidRDefault="00EB7AF2">
    <w:pPr>
      <w:pStyle w:val="a3"/>
      <w:jc w:val="center"/>
      <w:rPr>
        <w:rFonts w:ascii="Times New Roman" w:hAnsi="Times New Roman"/>
        <w:sz w:val="28"/>
        <w:szCs w:val="28"/>
      </w:rPr>
    </w:pPr>
    <w:r>
      <w:rPr>
        <w:sz w:val="28"/>
        <w:szCs w:val="28"/>
      </w:rPr>
      <w:fldChar w:fldCharType="begin"/>
    </w:r>
    <w:r>
      <w:rPr>
        <w:sz w:val="28"/>
        <w:szCs w:val="28"/>
      </w:rPr>
      <w:instrText xml:space="preserve"> PAGE </w:instrText>
    </w:r>
    <w:r>
      <w:rPr>
        <w:sz w:val="28"/>
        <w:szCs w:val="28"/>
      </w:rPr>
      <w:fldChar w:fldCharType="separate"/>
    </w:r>
    <w:r w:rsidR="00DE2650">
      <w:rPr>
        <w:noProof/>
        <w:sz w:val="28"/>
        <w:szCs w:val="28"/>
      </w:rPr>
      <w:t>4</w:t>
    </w:r>
    <w:r>
      <w:rPr>
        <w:sz w:val="28"/>
        <w:szCs w:val="28"/>
      </w:rPr>
      <w:fldChar w:fldCharType="end"/>
    </w:r>
  </w:p>
  <w:p w:rsidR="008228C0" w:rsidRDefault="00BC253A">
    <w:pPr>
      <w:pStyle w:val="a3"/>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1001E"/>
    <w:multiLevelType w:val="hybridMultilevel"/>
    <w:tmpl w:val="75688D8C"/>
    <w:lvl w:ilvl="0" w:tplc="DECAA992">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242872">
      <w:start w:val="2"/>
      <w:numFmt w:val="decimal"/>
      <w:lvlText w:val="%2."/>
      <w:lvlJc w:val="left"/>
      <w:pPr>
        <w:ind w:left="14"/>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tplc="0598111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EE35A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A14A2D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CF2776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236C88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C8414A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04E961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C6"/>
    <w:rsid w:val="002C218E"/>
    <w:rsid w:val="004C4A90"/>
    <w:rsid w:val="004E1C23"/>
    <w:rsid w:val="005A4126"/>
    <w:rsid w:val="005F4C5E"/>
    <w:rsid w:val="0091075A"/>
    <w:rsid w:val="00965C2B"/>
    <w:rsid w:val="00A75BBF"/>
    <w:rsid w:val="00BC253A"/>
    <w:rsid w:val="00C570D9"/>
    <w:rsid w:val="00CE4751"/>
    <w:rsid w:val="00D754D5"/>
    <w:rsid w:val="00DE2650"/>
    <w:rsid w:val="00EB7AF2"/>
    <w:rsid w:val="00F45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9A43"/>
  <w15:chartTrackingRefBased/>
  <w15:docId w15:val="{23BAB4CC-4675-44CD-9ED6-49160EF3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AF2"/>
    <w:pPr>
      <w:suppressAutoHyphens/>
      <w:spacing w:after="200" w:line="276" w:lineRule="auto"/>
    </w:pPr>
    <w:rPr>
      <w:rFonts w:ascii="Calibri" w:eastAsia="Calibri" w:hAnsi="Calibri" w:cs="Times New Roman"/>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7AF2"/>
    <w:pPr>
      <w:spacing w:after="0" w:line="240" w:lineRule="auto"/>
    </w:pPr>
    <w:rPr>
      <w:sz w:val="20"/>
      <w:szCs w:val="20"/>
      <w:lang w:val="x-none"/>
    </w:rPr>
  </w:style>
  <w:style w:type="character" w:customStyle="1" w:styleId="a4">
    <w:name w:val="Верхний колонтитул Знак"/>
    <w:basedOn w:val="a0"/>
    <w:link w:val="a3"/>
    <w:rsid w:val="00EB7AF2"/>
    <w:rPr>
      <w:rFonts w:ascii="Calibri" w:eastAsia="Calibri" w:hAnsi="Calibri" w:cs="Times New Roman"/>
      <w:sz w:val="20"/>
      <w:szCs w:val="20"/>
      <w:lang w:val="x-none" w:eastAsia="zh-CN"/>
    </w:rPr>
  </w:style>
  <w:style w:type="character" w:customStyle="1" w:styleId="1">
    <w:name w:val="Заголовок №1_"/>
    <w:basedOn w:val="a0"/>
    <w:link w:val="10"/>
    <w:rsid w:val="005A4126"/>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5A4126"/>
    <w:pPr>
      <w:widowControl w:val="0"/>
      <w:shd w:val="clear" w:color="auto" w:fill="FFFFFF"/>
      <w:suppressAutoHyphens w:val="0"/>
      <w:spacing w:after="0" w:line="313" w:lineRule="exact"/>
      <w:jc w:val="center"/>
      <w:outlineLvl w:val="0"/>
    </w:pPr>
    <w:rPr>
      <w:rFonts w:ascii="Times New Roman" w:eastAsia="Times New Roman" w:hAnsi="Times New Roman"/>
      <w:b/>
      <w:bCs/>
      <w:sz w:val="28"/>
      <w:szCs w:val="28"/>
      <w:lang w:val="ru-RU" w:eastAsia="en-US"/>
    </w:rPr>
  </w:style>
  <w:style w:type="table" w:customStyle="1" w:styleId="TableGrid">
    <w:name w:val="TableGrid"/>
    <w:rsid w:val="00CE4751"/>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List Paragraph"/>
    <w:basedOn w:val="a"/>
    <w:uiPriority w:val="34"/>
    <w:qFormat/>
    <w:rsid w:val="004C4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1664</Words>
  <Characters>9488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New Org</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New User</cp:lastModifiedBy>
  <cp:revision>8</cp:revision>
  <dcterms:created xsi:type="dcterms:W3CDTF">2022-11-01T12:19:00Z</dcterms:created>
  <dcterms:modified xsi:type="dcterms:W3CDTF">2022-11-04T09:22:00Z</dcterms:modified>
</cp:coreProperties>
</file>